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FC" w:rsidRDefault="00183EBB" w:rsidP="00183EBB">
      <w:pPr>
        <w:spacing w:after="240"/>
        <w:rPr>
          <w:sz w:val="36"/>
          <w:szCs w:val="36"/>
          <w:rtl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االمادة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: مبادئ الارشاد النفسي والتوجيه التربوي </w:t>
      </w:r>
    </w:p>
    <w:p w:rsidR="00183EBB" w:rsidRDefault="00183EB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المرحلة  الاولى </w:t>
      </w:r>
    </w:p>
    <w:p w:rsidR="00183EBB" w:rsidRDefault="00183EB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الاثنين 2012|2|23 </w:t>
      </w:r>
    </w:p>
    <w:p w:rsidR="00183EBB" w:rsidRDefault="00CA59E8" w:rsidP="00CA59E8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الزمن ساعتان من س 11</w:t>
      </w:r>
      <w:r w:rsidR="00183EBB">
        <w:rPr>
          <w:rFonts w:hint="cs"/>
          <w:sz w:val="36"/>
          <w:szCs w:val="36"/>
          <w:rtl/>
          <w:lang w:bidi="ar-IQ"/>
        </w:rPr>
        <w:t xml:space="preserve">:30 ص </w:t>
      </w:r>
    </w:p>
    <w:p w:rsidR="00183EBB" w:rsidRDefault="00183EB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مناهج الارشاد النفسي والتوجيه </w:t>
      </w:r>
    </w:p>
    <w:p w:rsidR="00183EBB" w:rsidRDefault="00183EB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هنالك ثلاث مناهج </w:t>
      </w:r>
      <w:r w:rsidR="00F82D07">
        <w:rPr>
          <w:rFonts w:hint="cs"/>
          <w:sz w:val="36"/>
          <w:szCs w:val="36"/>
          <w:rtl/>
          <w:lang w:bidi="ar-IQ"/>
        </w:rPr>
        <w:t>للتوجيه والارشاد وهي : -</w:t>
      </w:r>
    </w:p>
    <w:p w:rsidR="00195EDA" w:rsidRDefault="00F82D07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المنهج الاول  المنهج </w:t>
      </w:r>
      <w:proofErr w:type="spellStart"/>
      <w:r>
        <w:rPr>
          <w:rFonts w:hint="cs"/>
          <w:sz w:val="36"/>
          <w:szCs w:val="36"/>
          <w:rtl/>
          <w:lang w:bidi="ar-IQ"/>
        </w:rPr>
        <w:t>النمائي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F82D07" w:rsidRDefault="00F82D07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ويسمى </w:t>
      </w:r>
      <w:proofErr w:type="spellStart"/>
      <w:r>
        <w:rPr>
          <w:rFonts w:hint="cs"/>
          <w:sz w:val="36"/>
          <w:szCs w:val="36"/>
          <w:rtl/>
          <w:lang w:bidi="ar-IQ"/>
        </w:rPr>
        <w:t>الستراتيجية</w:t>
      </w:r>
      <w:proofErr w:type="spellEnd"/>
      <w:r w:rsidR="00195EDA">
        <w:rPr>
          <w:rFonts w:hint="cs"/>
          <w:sz w:val="36"/>
          <w:szCs w:val="36"/>
          <w:rtl/>
          <w:lang w:bidi="ar-IQ"/>
        </w:rPr>
        <w:t xml:space="preserve"> الانشائية وتعود اهم</w:t>
      </w:r>
      <w:r>
        <w:rPr>
          <w:rFonts w:hint="cs"/>
          <w:sz w:val="36"/>
          <w:szCs w:val="36"/>
          <w:rtl/>
          <w:lang w:bidi="ar-IQ"/>
        </w:rPr>
        <w:t xml:space="preserve">ية هذا المنهج الى </w:t>
      </w:r>
      <w:r w:rsidR="00195EDA">
        <w:rPr>
          <w:rFonts w:hint="cs"/>
          <w:sz w:val="36"/>
          <w:szCs w:val="36"/>
          <w:rtl/>
          <w:lang w:bidi="ar-IQ"/>
        </w:rPr>
        <w:t xml:space="preserve">ان خدمات التوجيه والارشاد تقدم </w:t>
      </w:r>
      <w:proofErr w:type="spellStart"/>
      <w:r>
        <w:rPr>
          <w:rFonts w:hint="cs"/>
          <w:sz w:val="36"/>
          <w:szCs w:val="36"/>
          <w:rtl/>
          <w:lang w:bidi="ar-IQ"/>
        </w:rPr>
        <w:t>لافراد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العاديين والاسوياء بهدف زيادة كفاءة الفرد وتقوم اجراءات تؤدي الى النمو السليم خلال مراحل النمو المختلفة للفرد لكي يوظف ما لدى</w:t>
      </w:r>
      <w:r w:rsidR="00195EDA">
        <w:rPr>
          <w:rFonts w:hint="cs"/>
          <w:sz w:val="36"/>
          <w:szCs w:val="36"/>
          <w:rtl/>
          <w:lang w:bidi="ar-IQ"/>
        </w:rPr>
        <w:t xml:space="preserve"> الفرد </w:t>
      </w:r>
      <w:r>
        <w:rPr>
          <w:rFonts w:hint="cs"/>
          <w:sz w:val="36"/>
          <w:szCs w:val="36"/>
          <w:rtl/>
          <w:lang w:bidi="ar-IQ"/>
        </w:rPr>
        <w:t xml:space="preserve"> من ا</w:t>
      </w:r>
      <w:r w:rsidR="001355CD">
        <w:rPr>
          <w:rFonts w:hint="cs"/>
          <w:sz w:val="36"/>
          <w:szCs w:val="36"/>
          <w:rtl/>
          <w:lang w:bidi="ar-IQ"/>
        </w:rPr>
        <w:t>م</w:t>
      </w:r>
      <w:r>
        <w:rPr>
          <w:rFonts w:hint="cs"/>
          <w:sz w:val="36"/>
          <w:szCs w:val="36"/>
          <w:rtl/>
          <w:lang w:bidi="ar-IQ"/>
        </w:rPr>
        <w:t xml:space="preserve">كانات وطاقات </w:t>
      </w:r>
      <w:r w:rsidR="00195EDA">
        <w:rPr>
          <w:rFonts w:hint="cs"/>
          <w:sz w:val="36"/>
          <w:szCs w:val="36"/>
          <w:rtl/>
          <w:lang w:bidi="ar-IQ"/>
        </w:rPr>
        <w:t xml:space="preserve">وتوجيهها توجبها سليما </w:t>
      </w:r>
    </w:p>
    <w:p w:rsidR="00195EDA" w:rsidRDefault="00195EDA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المنهج الثاني   المنهج  الوقائي </w:t>
      </w:r>
    </w:p>
    <w:p w:rsidR="00195EDA" w:rsidRDefault="00A000E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 </w:t>
      </w:r>
      <w:r w:rsidR="009D2D2A">
        <w:rPr>
          <w:rFonts w:hint="cs"/>
          <w:sz w:val="36"/>
          <w:szCs w:val="36"/>
          <w:rtl/>
          <w:lang w:bidi="ar-IQ"/>
        </w:rPr>
        <w:t xml:space="preserve">يعتبر منهجا هاما في عملية الارشاد والتوجيه يهدف الى منع حدوث المشكلة او الاضطراب فيعمل المرشد التربوي في هذا المنهج على توقع او التنبؤ بالمشكلات او الاضطرابات التي </w:t>
      </w:r>
      <w:proofErr w:type="spellStart"/>
      <w:r w:rsidR="009D2D2A">
        <w:rPr>
          <w:rFonts w:hint="cs"/>
          <w:sz w:val="36"/>
          <w:szCs w:val="36"/>
          <w:rtl/>
          <w:lang w:bidi="ar-IQ"/>
        </w:rPr>
        <w:t>تنشاء</w:t>
      </w:r>
      <w:proofErr w:type="spellEnd"/>
      <w:r w:rsidR="009D2D2A">
        <w:rPr>
          <w:rFonts w:hint="cs"/>
          <w:sz w:val="36"/>
          <w:szCs w:val="36"/>
          <w:rtl/>
          <w:lang w:bidi="ar-IQ"/>
        </w:rPr>
        <w:t xml:space="preserve"> مستقبلا وتعيق الافراد </w:t>
      </w:r>
    </w:p>
    <w:p w:rsidR="009D2D2A" w:rsidRDefault="00A000E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</w:t>
      </w:r>
      <w:r w:rsidR="009D2D2A">
        <w:rPr>
          <w:rFonts w:hint="cs"/>
          <w:sz w:val="36"/>
          <w:szCs w:val="36"/>
          <w:rtl/>
          <w:lang w:bidi="ar-IQ"/>
        </w:rPr>
        <w:t xml:space="preserve">من البرامج الوقائية التي ممكن ان يعمل عليها المرشد التربوي هي الوقاية من تعاطي المخدرات مثلا اذن الفرق بين </w:t>
      </w:r>
      <w:r>
        <w:rPr>
          <w:rFonts w:hint="cs"/>
          <w:sz w:val="36"/>
          <w:szCs w:val="36"/>
          <w:rtl/>
          <w:lang w:bidi="ar-IQ"/>
        </w:rPr>
        <w:t xml:space="preserve">دور </w:t>
      </w:r>
      <w:r w:rsidR="009D2D2A">
        <w:rPr>
          <w:rFonts w:hint="cs"/>
          <w:sz w:val="36"/>
          <w:szCs w:val="36"/>
          <w:rtl/>
          <w:lang w:bidi="ar-IQ"/>
        </w:rPr>
        <w:t xml:space="preserve">المنهج </w:t>
      </w:r>
      <w:proofErr w:type="spellStart"/>
      <w:r w:rsidR="009D2D2A">
        <w:rPr>
          <w:rFonts w:hint="cs"/>
          <w:sz w:val="36"/>
          <w:szCs w:val="36"/>
          <w:rtl/>
          <w:lang w:bidi="ar-IQ"/>
        </w:rPr>
        <w:t>النمائي</w:t>
      </w:r>
      <w:proofErr w:type="spellEnd"/>
      <w:r w:rsidR="009D2D2A">
        <w:rPr>
          <w:rFonts w:hint="cs"/>
          <w:sz w:val="36"/>
          <w:szCs w:val="36"/>
          <w:rtl/>
          <w:lang w:bidi="ar-IQ"/>
        </w:rPr>
        <w:t xml:space="preserve"> و</w:t>
      </w:r>
      <w:r>
        <w:rPr>
          <w:rFonts w:hint="cs"/>
          <w:sz w:val="36"/>
          <w:szCs w:val="36"/>
          <w:rtl/>
          <w:lang w:bidi="ar-IQ"/>
        </w:rPr>
        <w:t xml:space="preserve">\ور </w:t>
      </w:r>
      <w:r w:rsidR="009D2D2A">
        <w:rPr>
          <w:rFonts w:hint="cs"/>
          <w:sz w:val="36"/>
          <w:szCs w:val="36"/>
          <w:rtl/>
          <w:lang w:bidi="ar-IQ"/>
        </w:rPr>
        <w:t xml:space="preserve">المنهج الوقائي </w:t>
      </w:r>
      <w:r>
        <w:rPr>
          <w:rFonts w:hint="cs"/>
          <w:sz w:val="36"/>
          <w:szCs w:val="36"/>
          <w:rtl/>
          <w:lang w:bidi="ar-IQ"/>
        </w:rPr>
        <w:t xml:space="preserve">ليس واضح وصريح فيكون واضح في الدرجة وليس في النوع </w:t>
      </w:r>
    </w:p>
    <w:p w:rsidR="00A000EB" w:rsidRDefault="00A000EB" w:rsidP="00183EBB">
      <w:pPr>
        <w:spacing w:after="240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المنهج الثالث المنهج العلاجي </w:t>
      </w:r>
    </w:p>
    <w:p w:rsidR="00A000EB" w:rsidRDefault="0047014A" w:rsidP="00183EBB">
      <w:pPr>
        <w:spacing w:after="240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="00A000EB">
        <w:rPr>
          <w:rFonts w:hint="cs"/>
          <w:sz w:val="36"/>
          <w:szCs w:val="36"/>
          <w:rtl/>
          <w:lang w:bidi="ar-IQ"/>
        </w:rPr>
        <w:t xml:space="preserve">يهتم هذا </w:t>
      </w:r>
      <w:r w:rsidR="00FD0D55">
        <w:rPr>
          <w:rFonts w:hint="cs"/>
          <w:sz w:val="36"/>
          <w:szCs w:val="36"/>
          <w:rtl/>
          <w:lang w:bidi="ar-IQ"/>
        </w:rPr>
        <w:t xml:space="preserve">المنهج بعلاج المشكلات لدى الافراد والجماعات  ويمكن ان يتدخل الارشاد او العلاج النفسي الفردي او الجماعي كما يشمل </w:t>
      </w:r>
      <w:proofErr w:type="spellStart"/>
      <w:r w:rsidR="00FD0D55">
        <w:rPr>
          <w:rFonts w:hint="cs"/>
          <w:sz w:val="36"/>
          <w:szCs w:val="36"/>
          <w:rtl/>
          <w:lang w:bidi="ar-IQ"/>
        </w:rPr>
        <w:t>التخل</w:t>
      </w:r>
      <w:proofErr w:type="spellEnd"/>
      <w:r w:rsidR="00FD0D55">
        <w:rPr>
          <w:rFonts w:hint="cs"/>
          <w:sz w:val="36"/>
          <w:szCs w:val="36"/>
          <w:rtl/>
          <w:lang w:bidi="ar-IQ"/>
        </w:rPr>
        <w:t xml:space="preserve"> في حل الازمات ويقدم خدماته عند وقوع المشكلة العامة او الخاصة او السطحية او العميقة او الحالية او طويلة الامد </w:t>
      </w:r>
    </w:p>
    <w:p w:rsidR="00CA59E8" w:rsidRDefault="00CA59E8" w:rsidP="00183EBB">
      <w:pPr>
        <w:spacing w:after="240"/>
        <w:rPr>
          <w:sz w:val="36"/>
          <w:szCs w:val="36"/>
          <w:rtl/>
          <w:lang w:bidi="ar-IQ"/>
        </w:rPr>
      </w:pPr>
    </w:p>
    <w:p w:rsidR="00CA59E8" w:rsidRDefault="00CA59E8" w:rsidP="00CA59E8">
      <w:pPr>
        <w:spacing w:after="240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الفرق بين مصطلح التوجيه ومصطلح الارشاد ************************************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4"/>
        <w:gridCol w:w="4496"/>
        <w:gridCol w:w="283"/>
        <w:gridCol w:w="4601"/>
      </w:tblGrid>
      <w:tr w:rsidR="00CA59E8" w:rsidTr="00CA59E8">
        <w:tc>
          <w:tcPr>
            <w:tcW w:w="390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ت</w:t>
            </w:r>
          </w:p>
        </w:tc>
        <w:tc>
          <w:tcPr>
            <w:tcW w:w="4536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مصطلح التوجيه </w:t>
            </w:r>
          </w:p>
        </w:tc>
        <w:tc>
          <w:tcPr>
            <w:tcW w:w="284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644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مصطلح الارشاد </w:t>
            </w:r>
          </w:p>
        </w:tc>
      </w:tr>
      <w:tr w:rsidR="00CA59E8" w:rsidTr="00CA59E8">
        <w:tc>
          <w:tcPr>
            <w:tcW w:w="390" w:type="dxa"/>
          </w:tcPr>
          <w:p w:rsidR="00BB0F53" w:rsidRDefault="00BB0F53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  <w:p w:rsidR="00BB0F53" w:rsidRDefault="00BB0F53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9F0ECE" w:rsidRDefault="00781220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BB0F53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  <w:p w:rsidR="00CA59E8" w:rsidRDefault="009F0ECE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  <w:r w:rsidR="00781220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  <w:p w:rsidR="009F0ECE" w:rsidRDefault="009F0ECE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9F0ECE" w:rsidRDefault="009F0ECE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  <w:p w:rsidR="009F0ECE" w:rsidRDefault="009F0ECE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  <w:p w:rsidR="00212FBD" w:rsidRDefault="00212FBD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  <w:p w:rsidR="00212FBD" w:rsidRDefault="00212FBD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  <w:tc>
          <w:tcPr>
            <w:tcW w:w="4536" w:type="dxa"/>
          </w:tcPr>
          <w:p w:rsidR="00CA59E8" w:rsidRDefault="00781220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يعتمد على اعطاء معلومات </w:t>
            </w:r>
            <w:r w:rsidR="00BB0F53">
              <w:rPr>
                <w:rFonts w:hint="cs"/>
                <w:sz w:val="36"/>
                <w:szCs w:val="36"/>
                <w:rtl/>
                <w:lang w:bidi="ar-IQ"/>
              </w:rPr>
              <w:t xml:space="preserve">من المرشد او مدير المدرسة او المعلم </w:t>
            </w:r>
          </w:p>
          <w:p w:rsidR="00BB0F53" w:rsidRDefault="00BB0F53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BB0F53" w:rsidRDefault="00BB0F53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يؤكد على الجاني النظري </w:t>
            </w:r>
          </w:p>
          <w:p w:rsidR="00BB0F53" w:rsidRDefault="00BB0F53" w:rsidP="00BB0F53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اشمل وفي جميع المجالات الصحية والاجتماعية والدينية والتربوية </w:t>
            </w:r>
          </w:p>
          <w:p w:rsidR="0064283B" w:rsidRDefault="0064283B" w:rsidP="00BB0F53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يسبق العملية الارشادية ويمهد لها </w:t>
            </w:r>
          </w:p>
          <w:p w:rsidR="0064283B" w:rsidRDefault="0064283B" w:rsidP="00BB0F53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يمكن ان يقدم في اماكن مختلفة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كا</w:t>
            </w:r>
            <w:proofErr w:type="spellEnd"/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 xml:space="preserve"> لقاعة الصف </w:t>
            </w:r>
            <w:proofErr w:type="spellStart"/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>اوالمكتبة</w:t>
            </w:r>
            <w:proofErr w:type="spellEnd"/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 xml:space="preserve"> او مكان عام </w:t>
            </w:r>
          </w:p>
          <w:p w:rsidR="009F0ECE" w:rsidRDefault="009F0ECE" w:rsidP="00BB0F53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يقدم لفرد او جماعة مهما كانت كبيرة</w:t>
            </w:r>
          </w:p>
          <w:p w:rsidR="009F0ECE" w:rsidRDefault="009F0ECE" w:rsidP="00BB0F53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ممكن ان يقدم بواسطة الاعلام او النشرات والندوات او التلفزيون وهذا يعني ليس بالضرورة المقابلة وجها لوجه  </w:t>
            </w:r>
          </w:p>
        </w:tc>
        <w:tc>
          <w:tcPr>
            <w:tcW w:w="284" w:type="dxa"/>
          </w:tcPr>
          <w:p w:rsidR="00CA59E8" w:rsidRDefault="00CA59E8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4644" w:type="dxa"/>
          </w:tcPr>
          <w:p w:rsidR="00CA59E8" w:rsidRDefault="00BB0F53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هو عملية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لايمكن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ان يقوم بها الا المرشد التربوي المؤهل علميا واكاديميا للعملية الارشادية </w:t>
            </w:r>
          </w:p>
          <w:p w:rsidR="00BB0F53" w:rsidRDefault="00BB0F53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يهتم بالجانب العملي التطبيقي وستخدم الاختبارات والمقاييس </w:t>
            </w:r>
          </w:p>
          <w:p w:rsidR="00BB0F53" w:rsidRDefault="0064283B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اكتر خصوصية </w:t>
            </w:r>
          </w:p>
          <w:p w:rsidR="009F0ECE" w:rsidRDefault="0064283B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ياتي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بعد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التوجية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او للحاجة</w:t>
            </w:r>
          </w:p>
          <w:p w:rsidR="0064283B" w:rsidRDefault="0064283B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  <w:r w:rsidR="009F0ECE">
              <w:rPr>
                <w:rFonts w:hint="cs"/>
                <w:sz w:val="36"/>
                <w:szCs w:val="36"/>
                <w:rtl/>
                <w:lang w:bidi="ar-IQ"/>
              </w:rPr>
              <w:t xml:space="preserve">يقدم في غرفة مخصصة ومعدة له اي مكان خاص </w:t>
            </w:r>
          </w:p>
          <w:p w:rsidR="009F0ECE" w:rsidRDefault="009F0ECE" w:rsidP="00CA59E8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يقدم لفرد واحد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بالارشاد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الفردي ولجماعة صغيره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لاتتعدى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12 فرد</w:t>
            </w:r>
          </w:p>
          <w:p w:rsidR="009F0ECE" w:rsidRDefault="009F0ECE" w:rsidP="00CA59E8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تكون المقابلة وجها لوجه   </w:t>
            </w:r>
          </w:p>
        </w:tc>
      </w:tr>
    </w:tbl>
    <w:p w:rsidR="00E711B2" w:rsidRDefault="00E711B2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ab/>
      </w: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rFonts w:hint="cs"/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rFonts w:hint="cs"/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rFonts w:hint="cs"/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rFonts w:hint="cs"/>
          <w:sz w:val="36"/>
          <w:szCs w:val="36"/>
          <w:rtl/>
          <w:lang w:bidi="ar-IQ"/>
        </w:rPr>
      </w:pPr>
    </w:p>
    <w:p w:rsidR="00EF688A" w:rsidRDefault="00EF688A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rFonts w:hint="cs"/>
          <w:sz w:val="36"/>
          <w:szCs w:val="36"/>
          <w:rtl/>
          <w:lang w:bidi="ar-IQ"/>
        </w:rPr>
      </w:pPr>
    </w:p>
    <w:p w:rsidR="00E711B2" w:rsidRDefault="00E711B2" w:rsidP="00E711B2">
      <w:pPr>
        <w:pBdr>
          <w:bottom w:val="dotted" w:sz="24" w:space="1" w:color="auto"/>
        </w:pBdr>
        <w:tabs>
          <w:tab w:val="left" w:pos="5794"/>
        </w:tabs>
        <w:spacing w:after="240"/>
        <w:rPr>
          <w:rFonts w:hint="cs"/>
          <w:sz w:val="36"/>
          <w:szCs w:val="36"/>
          <w:rtl/>
          <w:lang w:bidi="ar-IQ"/>
        </w:rPr>
      </w:pPr>
    </w:p>
    <w:p w:rsidR="00E711B2" w:rsidRDefault="00E711B2" w:rsidP="00E711B2">
      <w:pPr>
        <w:spacing w:after="240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اوجه الشبه بين الارشاد النفسي والعلاج النفسي *******************************************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19"/>
        <w:gridCol w:w="3607"/>
        <w:gridCol w:w="4397"/>
        <w:gridCol w:w="282"/>
        <w:gridCol w:w="249"/>
      </w:tblGrid>
      <w:tr w:rsidR="00E711B2" w:rsidTr="00E711B2">
        <w:tc>
          <w:tcPr>
            <w:tcW w:w="1319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الموضوع </w:t>
            </w:r>
          </w:p>
        </w:tc>
        <w:tc>
          <w:tcPr>
            <w:tcW w:w="3607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الارشاد النفسي </w:t>
            </w:r>
          </w:p>
        </w:tc>
        <w:tc>
          <w:tcPr>
            <w:tcW w:w="4397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العلاج النفسي </w:t>
            </w:r>
          </w:p>
        </w:tc>
        <w:tc>
          <w:tcPr>
            <w:tcW w:w="282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49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</w:tr>
      <w:tr w:rsidR="00E711B2" w:rsidTr="00E711B2">
        <w:tc>
          <w:tcPr>
            <w:tcW w:w="1319" w:type="dxa"/>
          </w:tcPr>
          <w:p w:rsidR="00E711B2" w:rsidRDefault="00E711B2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الاهداف </w:t>
            </w: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بيئة العمل </w:t>
            </w: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العينه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المستهدفة </w:t>
            </w: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المشكلات </w:t>
            </w:r>
          </w:p>
          <w:p w:rsidR="00EF688A" w:rsidRDefault="00EF688A" w:rsidP="00DB6D04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DB6D04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الزمن  </w:t>
            </w:r>
          </w:p>
        </w:tc>
        <w:tc>
          <w:tcPr>
            <w:tcW w:w="3607" w:type="dxa"/>
          </w:tcPr>
          <w:p w:rsidR="00E711B2" w:rsidRDefault="00DB6D04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 التعامل مع مشكلات محددة ينمي </w:t>
            </w: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امكانت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الفرد وقدراته </w:t>
            </w:r>
          </w:p>
          <w:p w:rsidR="00DB6D04" w:rsidRDefault="00DB6D04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يركز على النقا</w:t>
            </w:r>
            <w:r w:rsidR="00EF688A">
              <w:rPr>
                <w:rFonts w:hint="cs"/>
                <w:sz w:val="36"/>
                <w:szCs w:val="36"/>
                <w:rtl/>
                <w:lang w:bidi="ar-IQ"/>
              </w:rPr>
              <w:t xml:space="preserve">ط الايجابية في  </w:t>
            </w: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شخصية وينميها </w:t>
            </w: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يمارس في المدارس والجامعات </w:t>
            </w: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اشخاص عاديون </w:t>
            </w: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ذات طبيعة معرفية وانفعالية شعورية مثل سوء التوافق او الاختيار المهني .........الخ </w:t>
            </w: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IQ"/>
              </w:rPr>
              <w:t>لايستغرق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 وقت طويل </w:t>
            </w:r>
          </w:p>
        </w:tc>
        <w:tc>
          <w:tcPr>
            <w:tcW w:w="4397" w:type="dxa"/>
          </w:tcPr>
          <w:p w:rsidR="00EF688A" w:rsidRDefault="00DB6D04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يهدف الى تغيير الشخصية والبناء الاساسي لها ويركز على نقاط الضعف ويتغلب عليها</w:t>
            </w:r>
            <w:r w:rsidR="00EF688A">
              <w:rPr>
                <w:rFonts w:hint="cs"/>
                <w:sz w:val="36"/>
                <w:szCs w:val="36"/>
                <w:rtl/>
                <w:lang w:bidi="ar-IQ"/>
              </w:rPr>
              <w:t xml:space="preserve"> </w:t>
            </w: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711B2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يمارس في المستشفيات والعيادات النفسية </w:t>
            </w: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اشخاص مرضى </w:t>
            </w: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مشكلات ذات طبيعة انفعالية شديدة وعميقة </w:t>
            </w: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 xml:space="preserve">يستغرق في بغض الحلات وقتا طويلا </w:t>
            </w:r>
            <w:bookmarkStart w:id="0" w:name="_GoBack"/>
            <w:bookmarkEnd w:id="0"/>
          </w:p>
          <w:p w:rsidR="00EF688A" w:rsidRDefault="00EF688A" w:rsidP="00E711B2">
            <w:pPr>
              <w:spacing w:after="240"/>
              <w:rPr>
                <w:rFonts w:hint="cs"/>
                <w:sz w:val="36"/>
                <w:szCs w:val="36"/>
                <w:rtl/>
                <w:lang w:bidi="ar-IQ"/>
              </w:rPr>
            </w:pPr>
          </w:p>
          <w:p w:rsidR="00EF688A" w:rsidRDefault="00EF688A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82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49" w:type="dxa"/>
          </w:tcPr>
          <w:p w:rsidR="00E711B2" w:rsidRDefault="00E711B2" w:rsidP="00E711B2">
            <w:pPr>
              <w:spacing w:after="240"/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E711B2" w:rsidRPr="00396B47" w:rsidRDefault="00E711B2" w:rsidP="00E711B2">
      <w:pPr>
        <w:spacing w:after="240"/>
        <w:rPr>
          <w:sz w:val="36"/>
          <w:szCs w:val="36"/>
          <w:rtl/>
          <w:lang w:bidi="ar-IQ"/>
        </w:rPr>
      </w:pPr>
    </w:p>
    <w:sectPr w:rsidR="00E711B2" w:rsidRPr="00396B47" w:rsidSect="00427028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CBA"/>
    <w:multiLevelType w:val="hybridMultilevel"/>
    <w:tmpl w:val="D97CE1A0"/>
    <w:lvl w:ilvl="0" w:tplc="7B6EA4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B8B"/>
    <w:multiLevelType w:val="hybridMultilevel"/>
    <w:tmpl w:val="174C0E96"/>
    <w:lvl w:ilvl="0" w:tplc="155255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2FE8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6167B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D114E"/>
    <w:multiLevelType w:val="hybridMultilevel"/>
    <w:tmpl w:val="00505192"/>
    <w:lvl w:ilvl="0" w:tplc="714E47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86F30"/>
    <w:multiLevelType w:val="hybridMultilevel"/>
    <w:tmpl w:val="3C4CA85A"/>
    <w:lvl w:ilvl="0" w:tplc="E0584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BB"/>
    <w:rsid w:val="000026D6"/>
    <w:rsid w:val="0003016F"/>
    <w:rsid w:val="00051E95"/>
    <w:rsid w:val="000D34F6"/>
    <w:rsid w:val="000F6A44"/>
    <w:rsid w:val="00102D75"/>
    <w:rsid w:val="001044D8"/>
    <w:rsid w:val="00104A9B"/>
    <w:rsid w:val="001355CD"/>
    <w:rsid w:val="00143EAF"/>
    <w:rsid w:val="00151D45"/>
    <w:rsid w:val="00166BFB"/>
    <w:rsid w:val="00180495"/>
    <w:rsid w:val="00183EBB"/>
    <w:rsid w:val="00195EDA"/>
    <w:rsid w:val="00212FBD"/>
    <w:rsid w:val="00213E56"/>
    <w:rsid w:val="00277643"/>
    <w:rsid w:val="0029493E"/>
    <w:rsid w:val="002A561F"/>
    <w:rsid w:val="002A60EE"/>
    <w:rsid w:val="002B0D7D"/>
    <w:rsid w:val="002B5543"/>
    <w:rsid w:val="002E135F"/>
    <w:rsid w:val="002F3533"/>
    <w:rsid w:val="00304BE8"/>
    <w:rsid w:val="003317EC"/>
    <w:rsid w:val="00355234"/>
    <w:rsid w:val="00365F85"/>
    <w:rsid w:val="003747B4"/>
    <w:rsid w:val="00380A33"/>
    <w:rsid w:val="00396B47"/>
    <w:rsid w:val="003B11CE"/>
    <w:rsid w:val="003E19FF"/>
    <w:rsid w:val="003E5065"/>
    <w:rsid w:val="003F0593"/>
    <w:rsid w:val="0042028B"/>
    <w:rsid w:val="00427028"/>
    <w:rsid w:val="00433035"/>
    <w:rsid w:val="0047014A"/>
    <w:rsid w:val="00477878"/>
    <w:rsid w:val="00482E3B"/>
    <w:rsid w:val="00486E18"/>
    <w:rsid w:val="004A27C3"/>
    <w:rsid w:val="004C3761"/>
    <w:rsid w:val="004F1C85"/>
    <w:rsid w:val="004F3C83"/>
    <w:rsid w:val="00545CF3"/>
    <w:rsid w:val="0055347C"/>
    <w:rsid w:val="005643B3"/>
    <w:rsid w:val="00574113"/>
    <w:rsid w:val="005852EA"/>
    <w:rsid w:val="0059079F"/>
    <w:rsid w:val="005A7E23"/>
    <w:rsid w:val="005F57F8"/>
    <w:rsid w:val="00605391"/>
    <w:rsid w:val="00630388"/>
    <w:rsid w:val="0064283B"/>
    <w:rsid w:val="006574FF"/>
    <w:rsid w:val="00687BB1"/>
    <w:rsid w:val="006A3101"/>
    <w:rsid w:val="006B62DA"/>
    <w:rsid w:val="006C4969"/>
    <w:rsid w:val="00704913"/>
    <w:rsid w:val="00710EBB"/>
    <w:rsid w:val="007375DF"/>
    <w:rsid w:val="00753A20"/>
    <w:rsid w:val="00756317"/>
    <w:rsid w:val="007572CC"/>
    <w:rsid w:val="00760EB8"/>
    <w:rsid w:val="00781220"/>
    <w:rsid w:val="00793E74"/>
    <w:rsid w:val="007B6535"/>
    <w:rsid w:val="00847CFC"/>
    <w:rsid w:val="00850185"/>
    <w:rsid w:val="0085231B"/>
    <w:rsid w:val="008615C5"/>
    <w:rsid w:val="00866897"/>
    <w:rsid w:val="0088103E"/>
    <w:rsid w:val="008A34F5"/>
    <w:rsid w:val="008D7264"/>
    <w:rsid w:val="008E2A47"/>
    <w:rsid w:val="008E3203"/>
    <w:rsid w:val="008E709F"/>
    <w:rsid w:val="0091613D"/>
    <w:rsid w:val="00952E6E"/>
    <w:rsid w:val="00987E07"/>
    <w:rsid w:val="009D2D2A"/>
    <w:rsid w:val="009F0ECE"/>
    <w:rsid w:val="00A000EB"/>
    <w:rsid w:val="00A75B4F"/>
    <w:rsid w:val="00AC6743"/>
    <w:rsid w:val="00AE604A"/>
    <w:rsid w:val="00AF4488"/>
    <w:rsid w:val="00B259AA"/>
    <w:rsid w:val="00B70A80"/>
    <w:rsid w:val="00B7727B"/>
    <w:rsid w:val="00BB010A"/>
    <w:rsid w:val="00BB03CC"/>
    <w:rsid w:val="00BB0F53"/>
    <w:rsid w:val="00BF1D8E"/>
    <w:rsid w:val="00BF3BAF"/>
    <w:rsid w:val="00C456FA"/>
    <w:rsid w:val="00C86204"/>
    <w:rsid w:val="00C901F8"/>
    <w:rsid w:val="00CA59E8"/>
    <w:rsid w:val="00CC4EC0"/>
    <w:rsid w:val="00CD776C"/>
    <w:rsid w:val="00D07E08"/>
    <w:rsid w:val="00D1173C"/>
    <w:rsid w:val="00D553BE"/>
    <w:rsid w:val="00D976D6"/>
    <w:rsid w:val="00DB6D04"/>
    <w:rsid w:val="00E01461"/>
    <w:rsid w:val="00E16CE3"/>
    <w:rsid w:val="00E577C1"/>
    <w:rsid w:val="00E71000"/>
    <w:rsid w:val="00E711B2"/>
    <w:rsid w:val="00E86EB2"/>
    <w:rsid w:val="00EF688A"/>
    <w:rsid w:val="00F0188F"/>
    <w:rsid w:val="00F11386"/>
    <w:rsid w:val="00F37B0B"/>
    <w:rsid w:val="00F60282"/>
    <w:rsid w:val="00F82D07"/>
    <w:rsid w:val="00F922A8"/>
    <w:rsid w:val="00F9235E"/>
    <w:rsid w:val="00FA34AD"/>
    <w:rsid w:val="00FB1D7E"/>
    <w:rsid w:val="00FD0D55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B3"/>
    <w:pPr>
      <w:ind w:left="720"/>
      <w:contextualSpacing/>
    </w:pPr>
  </w:style>
  <w:style w:type="table" w:styleId="a4">
    <w:name w:val="Table Grid"/>
    <w:basedOn w:val="a1"/>
    <w:uiPriority w:val="59"/>
    <w:rsid w:val="00C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B3"/>
    <w:pPr>
      <w:ind w:left="720"/>
      <w:contextualSpacing/>
    </w:pPr>
  </w:style>
  <w:style w:type="table" w:styleId="a4">
    <w:name w:val="Table Grid"/>
    <w:basedOn w:val="a1"/>
    <w:uiPriority w:val="59"/>
    <w:rsid w:val="00CA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9B0E-066C-49A0-8C00-EEE77FC9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78</cp:revision>
  <cp:lastPrinted>2019-11-11T04:32:00Z</cp:lastPrinted>
  <dcterms:created xsi:type="dcterms:W3CDTF">2019-07-18T08:18:00Z</dcterms:created>
  <dcterms:modified xsi:type="dcterms:W3CDTF">2021-02-22T08:18:00Z</dcterms:modified>
</cp:coreProperties>
</file>